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3B" w:rsidRPr="001B083B" w:rsidRDefault="001B083B" w:rsidP="001B083B">
      <w:pPr>
        <w:shd w:val="clear" w:color="auto" w:fill="FFFFFF"/>
        <w:spacing w:after="16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 w:rsidRPr="001B083B">
        <w:rPr>
          <w:color w:val="222222"/>
        </w:rPr>
        <w:t>Enlace grabación </w:t>
      </w:r>
    </w:p>
    <w:p w:rsidR="001B083B" w:rsidRPr="001B083B" w:rsidRDefault="001B083B" w:rsidP="001B083B">
      <w:pPr>
        <w:shd w:val="clear" w:color="auto" w:fill="FFFFFF"/>
        <w:spacing w:after="16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hyperlink r:id="rId4" w:tgtFrame="_blank" w:history="1">
        <w:r w:rsidRPr="001B083B">
          <w:rPr>
            <w:color w:val="0563C1"/>
            <w:u w:val="single"/>
          </w:rPr>
          <w:t>https://drive.google.com/file/d/1AI2omwJ6HVg8wbQa6YwkgLz0iv6q_6eh/view?usp=sharing</w:t>
        </w:r>
      </w:hyperlink>
    </w:p>
    <w:p w:rsidR="001B083B" w:rsidRPr="001B083B" w:rsidRDefault="001B083B" w:rsidP="001B083B">
      <w:pPr>
        <w:shd w:val="clear" w:color="auto" w:fill="FFFFFF"/>
        <w:spacing w:after="16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 w:rsidRPr="001B083B">
        <w:rPr>
          <w:color w:val="222222"/>
        </w:rPr>
        <w:t>2-Presentación ATM</w:t>
      </w:r>
    </w:p>
    <w:p w:rsidR="001B083B" w:rsidRPr="001B083B" w:rsidRDefault="001B083B" w:rsidP="001B083B">
      <w:pPr>
        <w:shd w:val="clear" w:color="auto" w:fill="FFFFFF"/>
        <w:spacing w:after="16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 w:rsidRPr="001B083B">
        <w:rPr>
          <w:color w:val="222222"/>
        </w:rPr>
        <w:t>3-Resumen ATM</w:t>
      </w:r>
    </w:p>
    <w:p w:rsidR="001B083B" w:rsidRPr="001B083B" w:rsidRDefault="001B083B" w:rsidP="001B083B">
      <w:pPr>
        <w:shd w:val="clear" w:color="auto" w:fill="FFFFFF"/>
        <w:spacing w:after="160" w:line="209" w:lineRule="atLeast"/>
        <w:jc w:val="both"/>
        <w:rPr>
          <w:rFonts w:ascii="Calibri" w:hAnsi="Calibri" w:cs="Calibri"/>
          <w:color w:val="222222"/>
        </w:rPr>
      </w:pPr>
      <w:r w:rsidRPr="001B083B">
        <w:rPr>
          <w:color w:val="222222"/>
        </w:rPr>
        <w:t>4-Link mencionados en la presentación</w:t>
      </w:r>
    </w:p>
    <w:p w:rsidR="001B083B" w:rsidRPr="001B083B" w:rsidRDefault="001B083B" w:rsidP="001B083B">
      <w:pPr>
        <w:shd w:val="clear" w:color="auto" w:fill="FFFFFF"/>
        <w:jc w:val="both"/>
        <w:rPr>
          <w:color w:val="222222"/>
        </w:rPr>
      </w:pPr>
      <w:r w:rsidRPr="001B083B">
        <w:rPr>
          <w:b/>
          <w:bCs/>
          <w:color w:val="222222"/>
          <w:lang w:val="es-ES"/>
        </w:rPr>
        <w:t>-Marco</w:t>
      </w:r>
      <w:r w:rsidRPr="001B083B">
        <w:rPr>
          <w:b/>
          <w:bCs/>
          <w:color w:val="222222"/>
          <w:spacing w:val="-7"/>
          <w:lang w:val="es-ES"/>
        </w:rPr>
        <w:t> </w:t>
      </w:r>
      <w:r w:rsidRPr="001B083B">
        <w:rPr>
          <w:b/>
          <w:bCs/>
          <w:color w:val="222222"/>
          <w:lang w:val="es-ES"/>
        </w:rPr>
        <w:t>Ambiental</w:t>
      </w:r>
      <w:r w:rsidRPr="001B083B">
        <w:rPr>
          <w:b/>
          <w:bCs/>
          <w:color w:val="222222"/>
          <w:spacing w:val="-2"/>
          <w:lang w:val="es-ES"/>
        </w:rPr>
        <w:t> </w:t>
      </w:r>
      <w:r w:rsidRPr="001B083B">
        <w:rPr>
          <w:b/>
          <w:bCs/>
          <w:color w:val="222222"/>
          <w:lang w:val="es-ES"/>
        </w:rPr>
        <w:t>y</w:t>
      </w:r>
      <w:r w:rsidRPr="001B083B">
        <w:rPr>
          <w:b/>
          <w:bCs/>
          <w:color w:val="222222"/>
          <w:spacing w:val="-2"/>
          <w:lang w:val="es-ES"/>
        </w:rPr>
        <w:t> </w:t>
      </w:r>
      <w:r w:rsidRPr="001B083B">
        <w:rPr>
          <w:b/>
          <w:bCs/>
          <w:color w:val="222222"/>
          <w:lang w:val="es-ES"/>
        </w:rPr>
        <w:t>Social</w:t>
      </w:r>
      <w:r w:rsidRPr="001B083B">
        <w:rPr>
          <w:b/>
          <w:bCs/>
          <w:color w:val="222222"/>
          <w:spacing w:val="-2"/>
          <w:lang w:val="es-ES"/>
        </w:rPr>
        <w:t> </w:t>
      </w:r>
      <w:r w:rsidRPr="001B083B">
        <w:rPr>
          <w:b/>
          <w:bCs/>
          <w:color w:val="222222"/>
          <w:lang w:val="es-ES"/>
        </w:rPr>
        <w:t>incluyendo</w:t>
      </w:r>
      <w:r w:rsidRPr="001B083B">
        <w:rPr>
          <w:b/>
          <w:bCs/>
          <w:color w:val="222222"/>
          <w:spacing w:val="-2"/>
          <w:lang w:val="es-ES"/>
        </w:rPr>
        <w:t> </w:t>
      </w:r>
      <w:r w:rsidRPr="001B083B">
        <w:rPr>
          <w:b/>
          <w:bCs/>
          <w:color w:val="222222"/>
          <w:lang w:val="es-ES"/>
        </w:rPr>
        <w:t>PGAS</w:t>
      </w:r>
      <w:r w:rsidRPr="001B083B">
        <w:rPr>
          <w:b/>
          <w:bCs/>
          <w:color w:val="222222"/>
          <w:spacing w:val="-4"/>
          <w:lang w:val="es-ES"/>
        </w:rPr>
        <w:t> </w:t>
      </w:r>
      <w:r w:rsidRPr="001B083B">
        <w:rPr>
          <w:b/>
          <w:bCs/>
          <w:color w:val="222222"/>
          <w:lang w:val="es-ES"/>
        </w:rPr>
        <w:t>La</w:t>
      </w:r>
      <w:r w:rsidRPr="001B083B">
        <w:rPr>
          <w:b/>
          <w:bCs/>
          <w:color w:val="222222"/>
          <w:spacing w:val="-2"/>
          <w:lang w:val="es-ES"/>
        </w:rPr>
        <w:t> </w:t>
      </w:r>
      <w:r w:rsidRPr="001B083B">
        <w:rPr>
          <w:b/>
          <w:bCs/>
          <w:color w:val="222222"/>
          <w:lang w:val="es-ES"/>
        </w:rPr>
        <w:t>Dura</w:t>
      </w:r>
      <w:r w:rsidRPr="001B083B">
        <w:rPr>
          <w:b/>
          <w:bCs/>
          <w:color w:val="222222"/>
          <w:spacing w:val="-2"/>
          <w:lang w:val="es-ES"/>
        </w:rPr>
        <w:t> </w:t>
      </w:r>
      <w:r w:rsidRPr="001B083B">
        <w:rPr>
          <w:b/>
          <w:bCs/>
          <w:color w:val="222222"/>
          <w:lang w:val="es-ES"/>
        </w:rPr>
        <w:t>y</w:t>
      </w:r>
      <w:r w:rsidRPr="001B083B">
        <w:rPr>
          <w:b/>
          <w:bCs/>
          <w:color w:val="222222"/>
          <w:spacing w:val="-2"/>
          <w:lang w:val="es-ES"/>
        </w:rPr>
        <w:t> </w:t>
      </w:r>
      <w:r w:rsidRPr="001B083B">
        <w:rPr>
          <w:b/>
          <w:bCs/>
          <w:color w:val="222222"/>
          <w:lang w:val="es-ES"/>
        </w:rPr>
        <w:t>PGAS</w:t>
      </w:r>
      <w:r w:rsidRPr="001B083B">
        <w:rPr>
          <w:b/>
          <w:bCs/>
          <w:color w:val="222222"/>
          <w:spacing w:val="-1"/>
          <w:lang w:val="es-ES"/>
        </w:rPr>
        <w:t> </w:t>
      </w:r>
      <w:r w:rsidRPr="001B083B">
        <w:rPr>
          <w:b/>
          <w:bCs/>
          <w:color w:val="222222"/>
          <w:spacing w:val="-2"/>
          <w:lang w:val="es-ES"/>
        </w:rPr>
        <w:t>Condominial:</w:t>
      </w:r>
    </w:p>
    <w:p w:rsidR="001B083B" w:rsidRPr="001B083B" w:rsidRDefault="001B083B" w:rsidP="001B083B">
      <w:pPr>
        <w:shd w:val="clear" w:color="auto" w:fill="FFFFFF"/>
        <w:jc w:val="both"/>
        <w:rPr>
          <w:color w:val="222222"/>
        </w:rPr>
      </w:pPr>
      <w:hyperlink r:id="rId5" w:tgtFrame="_blank" w:history="1">
        <w:r w:rsidRPr="001B083B">
          <w:rPr>
            <w:color w:val="0000FF"/>
            <w:u w:val="single"/>
            <w:lang w:val="es-ES"/>
          </w:rPr>
          <w:t>https://www.inapa.gob.do/transparencia/portal-institucional/proyectos/inapa-coraamoca-bm/marco-de-gestion-ambiental-y-social</w:t>
        </w:r>
      </w:hyperlink>
    </w:p>
    <w:p w:rsidR="001B083B" w:rsidRPr="001B083B" w:rsidRDefault="001B083B" w:rsidP="001B083B">
      <w:pPr>
        <w:shd w:val="clear" w:color="auto" w:fill="FFFFFF"/>
        <w:jc w:val="both"/>
        <w:rPr>
          <w:color w:val="222222"/>
        </w:rPr>
      </w:pPr>
      <w:r w:rsidRPr="001B083B">
        <w:rPr>
          <w:color w:val="222222"/>
        </w:rPr>
        <w:t>-Políticas de adquisiciones BM</w:t>
      </w:r>
    </w:p>
    <w:p w:rsidR="001B083B" w:rsidRPr="001B083B" w:rsidRDefault="001B083B" w:rsidP="001B083B">
      <w:pPr>
        <w:shd w:val="clear" w:color="auto" w:fill="FFFFFF"/>
        <w:jc w:val="both"/>
        <w:rPr>
          <w:color w:val="222222"/>
        </w:rPr>
      </w:pPr>
      <w:hyperlink r:id="rId6" w:tgtFrame="_blank" w:history="1">
        <w:r w:rsidRPr="001B083B">
          <w:rPr>
            <w:color w:val="0000FF"/>
            <w:u w:val="single"/>
          </w:rPr>
          <w:t>https://thedocs.worldbank.org/en/doc/3923eda9dc758af897b39c477ea5ed45-0290032020/original/Procurement-Regulations-for-IPF-Borrowers-SPANISH-November-2020.pdf</w:t>
        </w:r>
      </w:hyperlink>
    </w:p>
    <w:p w:rsidR="001B083B" w:rsidRPr="001B083B" w:rsidRDefault="001B083B" w:rsidP="001B083B">
      <w:pPr>
        <w:shd w:val="clear" w:color="auto" w:fill="FFFFFF"/>
        <w:jc w:val="both"/>
        <w:rPr>
          <w:color w:val="222222"/>
        </w:rPr>
      </w:pPr>
      <w:r w:rsidRPr="001B083B">
        <w:rPr>
          <w:color w:val="000000"/>
        </w:rPr>
        <w:t>-Plan de Adquisiciones STEP</w:t>
      </w:r>
    </w:p>
    <w:p w:rsidR="001B083B" w:rsidRPr="001B083B" w:rsidRDefault="001B083B" w:rsidP="001B083B">
      <w:pPr>
        <w:shd w:val="clear" w:color="auto" w:fill="FFFFFF"/>
        <w:jc w:val="both"/>
        <w:rPr>
          <w:color w:val="222222"/>
        </w:rPr>
      </w:pPr>
      <w:r w:rsidRPr="001B083B">
        <w:rPr>
          <w:color w:val="000000"/>
        </w:rPr>
        <w:t>Proceso de Referencia No. DO</w:t>
      </w:r>
      <w:r w:rsidRPr="001B083B">
        <w:rPr>
          <w:color w:val="000000"/>
        </w:rPr>
        <w:noBreakHyphen/>
        <w:t>INAPA</w:t>
      </w:r>
      <w:r w:rsidRPr="001B083B">
        <w:rPr>
          <w:color w:val="000000"/>
        </w:rPr>
        <w:noBreakHyphen/>
        <w:t>001</w:t>
      </w:r>
      <w:r w:rsidRPr="001B083B">
        <w:rPr>
          <w:color w:val="000000"/>
        </w:rPr>
        <w:noBreakHyphen/>
        <w:t>2025</w:t>
      </w:r>
      <w:r w:rsidRPr="001B083B">
        <w:rPr>
          <w:color w:val="000000"/>
        </w:rPr>
        <w:noBreakHyphen/>
        <w:t>CW</w:t>
      </w:r>
      <w:r w:rsidRPr="001B083B">
        <w:rPr>
          <w:color w:val="000000"/>
        </w:rPr>
        <w:noBreakHyphen/>
        <w:t>RFB</w:t>
      </w:r>
    </w:p>
    <w:p w:rsidR="001B083B" w:rsidRPr="001B083B" w:rsidRDefault="001B083B" w:rsidP="001B083B">
      <w:pPr>
        <w:shd w:val="clear" w:color="auto" w:fill="FFFFFF"/>
        <w:jc w:val="both"/>
        <w:rPr>
          <w:color w:val="222222"/>
        </w:rPr>
      </w:pPr>
      <w:r w:rsidRPr="001B083B">
        <w:rPr>
          <w:color w:val="000000"/>
        </w:rPr>
        <w:t>Contratación del Lote I: Obras para el Sistema de Redes Colectoras para el Alcantarillado Sanitario convencional de Moca Lote II: Rehabilitación de Planta Tratamiento de Aguas Residuales “Las Colinas" en la ciudad Moca.</w:t>
      </w:r>
    </w:p>
    <w:p w:rsidR="001B083B" w:rsidRPr="001B083B" w:rsidRDefault="001B083B" w:rsidP="001B083B">
      <w:pPr>
        <w:shd w:val="clear" w:color="auto" w:fill="FFFFFF"/>
        <w:jc w:val="both"/>
        <w:rPr>
          <w:color w:val="222222"/>
        </w:rPr>
      </w:pPr>
      <w:hyperlink r:id="rId7" w:tgtFrame="_blank" w:history="1">
        <w:r w:rsidRPr="001B083B">
          <w:rPr>
            <w:color w:val="000000"/>
            <w:u w:val="single"/>
          </w:rPr>
          <w:t>https://documents1.worldbank.org/curated/en/099051325161588925/pdf/P171778-cfeb94e8-9b43-49c3-af63-cc2401eab046.pdf</w:t>
        </w:r>
      </w:hyperlink>
    </w:p>
    <w:p w:rsidR="001B083B" w:rsidRDefault="001B083B" w:rsidP="0016697B">
      <w:pPr>
        <w:jc w:val="both"/>
        <w:rPr>
          <w:rStyle w:val="Hipervnculo"/>
          <w:color w:val="000000" w:themeColor="text1"/>
        </w:rPr>
      </w:pPr>
    </w:p>
    <w:p w:rsidR="001B083B" w:rsidRDefault="001B083B" w:rsidP="0016697B">
      <w:pPr>
        <w:jc w:val="both"/>
        <w:rPr>
          <w:rStyle w:val="Hipervnculo"/>
          <w:color w:val="000000" w:themeColor="text1"/>
        </w:rPr>
      </w:pPr>
    </w:p>
    <w:p w:rsidR="001B083B" w:rsidRDefault="001B083B" w:rsidP="0016697B">
      <w:pPr>
        <w:jc w:val="both"/>
        <w:rPr>
          <w:rStyle w:val="Hipervnculo"/>
          <w:color w:val="000000" w:themeColor="text1"/>
        </w:rPr>
      </w:pPr>
    </w:p>
    <w:p w:rsidR="001B083B" w:rsidRDefault="001B083B" w:rsidP="0016697B">
      <w:pPr>
        <w:jc w:val="both"/>
        <w:rPr>
          <w:rStyle w:val="Hipervnculo"/>
          <w:color w:val="000000" w:themeColor="text1"/>
        </w:rPr>
      </w:pPr>
      <w:r>
        <w:rPr>
          <w:rStyle w:val="Hipervnculo"/>
          <w:color w:val="000000" w:themeColor="text1"/>
        </w:rPr>
        <w:t>Código QR para consultas:</w:t>
      </w:r>
    </w:p>
    <w:p w:rsidR="001B083B" w:rsidRDefault="001B083B" w:rsidP="0016697B">
      <w:pPr>
        <w:jc w:val="both"/>
        <w:rPr>
          <w:rStyle w:val="Hipervnculo"/>
          <w:color w:val="000000" w:themeColor="text1"/>
        </w:rPr>
      </w:pPr>
    </w:p>
    <w:p w:rsidR="001B083B" w:rsidRDefault="001B083B" w:rsidP="0016697B">
      <w:pPr>
        <w:jc w:val="both"/>
        <w:rPr>
          <w:rStyle w:val="Hipervnculo"/>
          <w:color w:val="000000" w:themeColor="text1"/>
        </w:rPr>
      </w:pPr>
    </w:p>
    <w:p w:rsidR="007545A9" w:rsidRPr="00E3259C" w:rsidRDefault="00EA6B45" w:rsidP="0016697B">
      <w:pPr>
        <w:jc w:val="both"/>
        <w:rPr>
          <w:color w:val="000000" w:themeColor="text1"/>
        </w:rPr>
      </w:pPr>
      <w:r w:rsidRPr="00642C68">
        <w:rPr>
          <w:noProof/>
        </w:rPr>
        <w:drawing>
          <wp:inline distT="0" distB="0" distL="0" distR="0" wp14:anchorId="771D287D" wp14:editId="34A72D6F">
            <wp:extent cx="1752600" cy="106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5A9" w:rsidRPr="00E325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D3"/>
    <w:rsid w:val="0016697B"/>
    <w:rsid w:val="00191871"/>
    <w:rsid w:val="001B083B"/>
    <w:rsid w:val="007545A9"/>
    <w:rsid w:val="00837A4C"/>
    <w:rsid w:val="008672AB"/>
    <w:rsid w:val="00AD3ED3"/>
    <w:rsid w:val="00E3259C"/>
    <w:rsid w:val="00E90041"/>
    <w:rsid w:val="00EA6B45"/>
    <w:rsid w:val="00F13FBE"/>
    <w:rsid w:val="00FA2A57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D1FBA"/>
  <w15:chartTrackingRefBased/>
  <w15:docId w15:val="{24DD7134-6506-4EB6-9C07-F518A649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37A4C"/>
    <w:rPr>
      <w:rFonts w:ascii="Arial" w:hAnsi="Arial" w:cs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7A4C"/>
    <w:rPr>
      <w:rFonts w:ascii="Arial" w:eastAsia="Times New Roman" w:hAnsi="Arial" w:cs="Arial"/>
      <w:sz w:val="20"/>
      <w:szCs w:val="24"/>
      <w:lang w:eastAsia="es-DO"/>
    </w:rPr>
  </w:style>
  <w:style w:type="character" w:styleId="Hipervnculo">
    <w:name w:val="Hyperlink"/>
    <w:uiPriority w:val="99"/>
    <w:rsid w:val="00837A4C"/>
    <w:rPr>
      <w:color w:val="0000FF"/>
      <w:u w:val="single"/>
    </w:rPr>
  </w:style>
  <w:style w:type="paragraph" w:customStyle="1" w:styleId="HeaderTechnicalandFinancialPartofEvaluationCriteria">
    <w:name w:val="Header Technical and Financial Part of Evaluation Criteria"/>
    <w:basedOn w:val="Normal"/>
    <w:autoRedefine/>
    <w:qFormat/>
    <w:rsid w:val="00837A4C"/>
    <w:pPr>
      <w:spacing w:after="200"/>
      <w:ind w:left="420" w:hanging="406"/>
    </w:pPr>
    <w:rPr>
      <w:rFonts w:ascii="Times New Roman Bold" w:hAnsi="Times New Roman Bold"/>
      <w:b/>
      <w:noProof/>
      <w:sz w:val="32"/>
      <w:szCs w:val="28"/>
      <w:lang w:val="es-ES"/>
    </w:rPr>
  </w:style>
  <w:style w:type="paragraph" w:customStyle="1" w:styleId="RFQHeading01">
    <w:name w:val="RFQ Heading 01"/>
    <w:basedOn w:val="Normal"/>
    <w:link w:val="RFQHeading01Char"/>
    <w:qFormat/>
    <w:rsid w:val="00837A4C"/>
    <w:pPr>
      <w:suppressAutoHyphens/>
      <w:spacing w:after="120"/>
      <w:jc w:val="center"/>
    </w:pPr>
    <w:rPr>
      <w:rFonts w:ascii="Times New Roman Bold" w:hAnsi="Times New Roman Bold"/>
      <w:kern w:val="28"/>
      <w:sz w:val="40"/>
      <w:szCs w:val="40"/>
      <w:lang w:val="en-GB"/>
    </w:rPr>
  </w:style>
  <w:style w:type="character" w:customStyle="1" w:styleId="RFQHeading01Char">
    <w:name w:val="RFQ Heading 01 Char"/>
    <w:basedOn w:val="Fuentedeprrafopredeter"/>
    <w:link w:val="RFQHeading01"/>
    <w:rsid w:val="00837A4C"/>
    <w:rPr>
      <w:rFonts w:ascii="Times New Roman Bold" w:eastAsia="Times New Roman" w:hAnsi="Times New Roman Bold" w:cs="Times New Roman"/>
      <w:kern w:val="28"/>
      <w:sz w:val="40"/>
      <w:szCs w:val="40"/>
      <w:lang w:val="en-GB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F48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documents1.worldbank.org/curated/en/099051325161588925/pdf/P171778-cfeb94e8-9b43-49c3-af63-cc2401eab04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docs.worldbank.org/en/doc/3923eda9dc758af897b39c477ea5ed45-0290032020/original/Procurement-Regulations-for-IPF-Borrowers-SPANISH-November-2020.pdf" TargetMode="External"/><Relationship Id="rId5" Type="http://schemas.openxmlformats.org/officeDocument/2006/relationships/hyperlink" Target="https://www.inapa.gob.do/transparencia/portal-institucional/proyectos/inapa-coraamoca-bm/marco-de-gestion-ambiental-y-socia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AI2omwJ6HVg8wbQa6YwkgLz0iv6q_6eh/view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Diomeris Yulisa Vasquez Dominguez</dc:creator>
  <cp:keywords/>
  <dc:description/>
  <cp:lastModifiedBy>Diomeris Yulisa Vasquez Dominguez</cp:lastModifiedBy>
  <cp:revision>9</cp:revision>
  <dcterms:created xsi:type="dcterms:W3CDTF">2025-04-21T19:58:00Z</dcterms:created>
  <dcterms:modified xsi:type="dcterms:W3CDTF">2025-06-09T20:57:00Z</dcterms:modified>
</cp:coreProperties>
</file>